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1D" w:rsidRDefault="008E442D">
      <w:pPr>
        <w:contextualSpacing/>
      </w:pPr>
      <w:r>
        <w:t>October 26, 2011</w:t>
      </w:r>
    </w:p>
    <w:p w:rsidR="008E442D" w:rsidRDefault="008E442D">
      <w:pPr>
        <w:contextualSpacing/>
      </w:pPr>
      <w:r>
        <w:t>Leo Greiner</w:t>
      </w:r>
    </w:p>
    <w:p w:rsidR="008E442D" w:rsidRDefault="008E442D">
      <w:pPr>
        <w:contextualSpacing/>
      </w:pPr>
      <w:r>
        <w:t>DRAFT</w:t>
      </w:r>
    </w:p>
    <w:p w:rsidR="008E442D" w:rsidRDefault="008E442D">
      <w:pPr>
        <w:contextualSpacing/>
      </w:pPr>
    </w:p>
    <w:p w:rsidR="008E442D" w:rsidRDefault="0033651D" w:rsidP="0033651D">
      <w:pPr>
        <w:pStyle w:val="Heading1"/>
      </w:pPr>
      <w:r>
        <w:t xml:space="preserve">Response to BNL </w:t>
      </w:r>
      <w:r w:rsidR="00BC374D">
        <w:t xml:space="preserve">HFT </w:t>
      </w:r>
      <w:r>
        <w:t xml:space="preserve">PXL </w:t>
      </w:r>
      <w:r w:rsidR="00BC374D">
        <w:t>detector safety review requests</w:t>
      </w:r>
    </w:p>
    <w:p w:rsidR="0033651D" w:rsidRDefault="0033651D">
      <w:pPr>
        <w:contextualSpacing/>
      </w:pPr>
    </w:p>
    <w:p w:rsidR="0033651D" w:rsidRDefault="0033651D">
      <w:pPr>
        <w:contextualSpacing/>
      </w:pPr>
      <w:r>
        <w:t xml:space="preserve">A safety review for the STAR HFT PXL detector was held at BNL on September 26, 2011. The minutes from the review indicated that there were </w:t>
      </w:r>
      <w:r w:rsidR="00B60CCB">
        <w:t xml:space="preserve">some </w:t>
      </w:r>
      <w:r>
        <w:t>additional materials that the committee would like to see from the PXL detector subsystem. Specifically;</w:t>
      </w:r>
    </w:p>
    <w:p w:rsidR="00B60CCB" w:rsidRDefault="00B60CCB">
      <w:pPr>
        <w:contextualSpacing/>
      </w:pPr>
    </w:p>
    <w:p w:rsidR="0033651D" w:rsidRDefault="0033651D" w:rsidP="00336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Provide a summary of the latch tests (Greiner/ Beavis Nov 1, 2011)</w:t>
      </w:r>
    </w:p>
    <w:p w:rsidR="0033651D" w:rsidRDefault="0033651D" w:rsidP="003365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mass termination board is in a prototype </w:t>
      </w:r>
      <w:proofErr w:type="gramStart"/>
      <w:r>
        <w:rPr>
          <w:b/>
          <w:sz w:val="24"/>
          <w:szCs w:val="24"/>
        </w:rPr>
        <w:t>stage,</w:t>
      </w:r>
      <w:proofErr w:type="gramEnd"/>
      <w:r>
        <w:rPr>
          <w:b/>
          <w:sz w:val="24"/>
          <w:szCs w:val="24"/>
        </w:rPr>
        <w:t xml:space="preserve"> provide a schematic or potential changes for the final product. (Greiner / Beavis Dec 1, 2011)</w:t>
      </w:r>
    </w:p>
    <w:p w:rsidR="00B60CCB" w:rsidRDefault="00B60CCB">
      <w:pPr>
        <w:contextualSpacing/>
      </w:pPr>
    </w:p>
    <w:p w:rsidR="0033651D" w:rsidRDefault="00B60CCB">
      <w:pPr>
        <w:contextualSpacing/>
      </w:pPr>
      <w:r>
        <w:t>This document is intended to respond to these requested items.</w:t>
      </w:r>
    </w:p>
    <w:p w:rsidR="00B60CCB" w:rsidRDefault="00B60CCB">
      <w:pPr>
        <w:contextualSpacing/>
      </w:pPr>
    </w:p>
    <w:p w:rsidR="00B60CCB" w:rsidRPr="00B60CCB" w:rsidRDefault="00B60CCB" w:rsidP="00B60CCB">
      <w:pPr>
        <w:pStyle w:val="Heading2"/>
      </w:pPr>
      <w:r>
        <w:t>Summary of Latch-up tests</w:t>
      </w:r>
    </w:p>
    <w:p w:rsidR="00B60CCB" w:rsidRDefault="00B60CCB">
      <w:pPr>
        <w:contextualSpacing/>
      </w:pPr>
    </w:p>
    <w:p w:rsidR="00B60CCB" w:rsidRDefault="00B60CCB">
      <w:pPr>
        <w:contextualSpacing/>
        <w:rPr>
          <w:rStyle w:val="apple-style-span"/>
          <w:rFonts w:ascii="Calibri" w:hAnsi="Calibri" w:cs="Calibri"/>
          <w:color w:val="000000"/>
          <w:sz w:val="23"/>
          <w:szCs w:val="23"/>
        </w:rPr>
      </w:pPr>
      <w:r>
        <w:t>The basis of this inquiry was to evaluate the effective</w:t>
      </w:r>
      <w:r w:rsidR="0053283F">
        <w:t xml:space="preserve">ness of the latch-up protected power regulation </w:t>
      </w:r>
      <w:r>
        <w:t xml:space="preserve">circuit that was developed to </w:t>
      </w:r>
      <w:r w:rsidR="0053283F">
        <w:t xml:space="preserve">power and </w:t>
      </w:r>
      <w:r>
        <w:t xml:space="preserve">protect the sensors in the event of a latch-up event. </w:t>
      </w:r>
      <w:r w:rsidR="00BC374D">
        <w:t xml:space="preserve"> A schematic of this circuit may be found at </w:t>
      </w:r>
      <w:hyperlink r:id="rId5" w:history="1">
        <w:r w:rsidR="00BC374D">
          <w:rPr>
            <w:rStyle w:val="Hyperlink"/>
            <w:rFonts w:ascii="Calibri" w:hAnsi="Calibri" w:cs="Calibri"/>
            <w:sz w:val="23"/>
            <w:szCs w:val="23"/>
          </w:rPr>
          <w:t>http://rnc.lbl.gov/hft/hardware/docs/latchup/LU_POWER_PCB.pdf</w:t>
        </w:r>
      </w:hyperlink>
      <w:r w:rsidR="00BC374D">
        <w:rPr>
          <w:rStyle w:val="apple-style-span"/>
          <w:rFonts w:ascii="Calibri" w:hAnsi="Calibri" w:cs="Calibri"/>
          <w:color w:val="000000"/>
          <w:sz w:val="23"/>
          <w:szCs w:val="23"/>
        </w:rPr>
        <w:t>.</w:t>
      </w:r>
      <w:r w:rsidR="0053283F">
        <w:rPr>
          <w:rStyle w:val="apple-style-span"/>
          <w:rFonts w:ascii="Calibri" w:hAnsi="Calibri" w:cs="Calibri"/>
          <w:color w:val="000000"/>
          <w:sz w:val="23"/>
          <w:szCs w:val="23"/>
        </w:rPr>
        <w:t xml:space="preserve"> </w:t>
      </w:r>
    </w:p>
    <w:p w:rsidR="0053283F" w:rsidRDefault="0053283F">
      <w:pPr>
        <w:contextualSpacing/>
        <w:rPr>
          <w:rStyle w:val="apple-style-span"/>
          <w:rFonts w:ascii="Calibri" w:hAnsi="Calibri" w:cs="Calibri"/>
          <w:color w:val="000000"/>
          <w:sz w:val="23"/>
          <w:szCs w:val="23"/>
        </w:rPr>
      </w:pPr>
      <w:r>
        <w:rPr>
          <w:rStyle w:val="apple-style-span"/>
          <w:rFonts w:ascii="Calibri" w:hAnsi="Calibri" w:cs="Calibri"/>
          <w:color w:val="000000"/>
          <w:sz w:val="23"/>
          <w:szCs w:val="23"/>
        </w:rPr>
        <w:t xml:space="preserve">As can be expected, the PXL </w:t>
      </w:r>
      <w:r w:rsidR="001526A7">
        <w:rPr>
          <w:rStyle w:val="apple-style-span"/>
          <w:rFonts w:ascii="Calibri" w:hAnsi="Calibri" w:cs="Calibri"/>
          <w:color w:val="000000"/>
          <w:sz w:val="23"/>
          <w:szCs w:val="23"/>
        </w:rPr>
        <w:t xml:space="preserve">subsystem </w:t>
      </w:r>
      <w:r>
        <w:rPr>
          <w:rStyle w:val="apple-style-span"/>
          <w:rFonts w:ascii="Calibri" w:hAnsi="Calibri" w:cs="Calibri"/>
          <w:color w:val="000000"/>
          <w:sz w:val="23"/>
          <w:szCs w:val="23"/>
        </w:rPr>
        <w:t xml:space="preserve">engineers are also very interested in the circuit performance. To this end, we have integrated the use of these latch-up protected power regulators in our latch-up testing program. </w:t>
      </w:r>
      <w:r w:rsidR="005645D5">
        <w:rPr>
          <w:rStyle w:val="apple-style-span"/>
          <w:rFonts w:ascii="Calibri" w:hAnsi="Calibri" w:cs="Calibri"/>
          <w:color w:val="000000"/>
          <w:sz w:val="23"/>
          <w:szCs w:val="23"/>
        </w:rPr>
        <w:t xml:space="preserve">This program was used to measure the latch-up (LU) and single event upset (SEU) onset Linear Energy Transfer (LET) level and cross-section. The measurements made using these LU protected regulator circuits were carried out at the LBNL 88” cyclotron BASE facility. </w:t>
      </w:r>
      <w:r w:rsidR="00361E1C">
        <w:rPr>
          <w:rStyle w:val="apple-style-span"/>
          <w:rFonts w:ascii="Calibri" w:hAnsi="Calibri" w:cs="Calibri"/>
          <w:color w:val="000000"/>
          <w:sz w:val="23"/>
          <w:szCs w:val="23"/>
        </w:rPr>
        <w:t>These tests included testing of prototype and pre-production sensors as well as all of the components used on the sensor ladders and the Mass-termination Boards</w:t>
      </w:r>
      <w:r w:rsidR="004A087D">
        <w:rPr>
          <w:rStyle w:val="apple-style-span"/>
          <w:rFonts w:ascii="Calibri" w:hAnsi="Calibri" w:cs="Calibri"/>
          <w:color w:val="000000"/>
          <w:sz w:val="23"/>
          <w:szCs w:val="23"/>
        </w:rPr>
        <w:t xml:space="preserve">. </w:t>
      </w:r>
      <w:r w:rsidR="001526A7">
        <w:rPr>
          <w:rStyle w:val="apple-style-span"/>
          <w:rFonts w:ascii="Calibri" w:hAnsi="Calibri" w:cs="Calibri"/>
          <w:color w:val="000000"/>
          <w:sz w:val="23"/>
          <w:szCs w:val="23"/>
        </w:rPr>
        <w:t xml:space="preserve">A document giving a </w:t>
      </w:r>
      <w:r w:rsidR="00540C92">
        <w:rPr>
          <w:rStyle w:val="apple-style-span"/>
          <w:rFonts w:ascii="Calibri" w:hAnsi="Calibri" w:cs="Calibri"/>
          <w:color w:val="000000"/>
          <w:sz w:val="23"/>
          <w:szCs w:val="23"/>
        </w:rPr>
        <w:t>detailed description of the test plan</w:t>
      </w:r>
      <w:r w:rsidR="001526A7">
        <w:rPr>
          <w:rStyle w:val="apple-style-span"/>
          <w:rFonts w:ascii="Calibri" w:hAnsi="Calibri" w:cs="Calibri"/>
          <w:color w:val="000000"/>
          <w:sz w:val="23"/>
          <w:szCs w:val="23"/>
        </w:rPr>
        <w:t xml:space="preserve"> and the components and equipment involved may be found </w:t>
      </w:r>
      <w:r w:rsidR="00540C92">
        <w:rPr>
          <w:rStyle w:val="apple-style-span"/>
          <w:rFonts w:ascii="Calibri" w:hAnsi="Calibri" w:cs="Calibri"/>
          <w:color w:val="000000"/>
          <w:sz w:val="23"/>
          <w:szCs w:val="23"/>
        </w:rPr>
        <w:t>at</w:t>
      </w:r>
      <w:r w:rsidR="001526A7">
        <w:rPr>
          <w:rStyle w:val="apple-style-span"/>
          <w:rFonts w:ascii="Calibri" w:hAnsi="Calibri" w:cs="Calibri"/>
          <w:color w:val="000000"/>
          <w:sz w:val="23"/>
          <w:szCs w:val="23"/>
        </w:rPr>
        <w:t xml:space="preserve"> </w:t>
      </w:r>
      <w:hyperlink r:id="rId6" w:history="1">
        <w:r w:rsidR="001526A7" w:rsidRPr="00C9075F">
          <w:rPr>
            <w:rStyle w:val="Hyperlink"/>
            <w:rFonts w:ascii="Calibri" w:hAnsi="Calibri" w:cs="Calibri"/>
            <w:sz w:val="23"/>
            <w:szCs w:val="23"/>
          </w:rPr>
          <w:t>http://rnc.lbl.gov/hft/hardware/docs/latchup/Latchup_plans_2010_(draft2).doc</w:t>
        </w:r>
      </w:hyperlink>
      <w:r w:rsidR="001526A7">
        <w:rPr>
          <w:rStyle w:val="apple-style-span"/>
          <w:rFonts w:ascii="Calibri" w:hAnsi="Calibri" w:cs="Calibri"/>
          <w:color w:val="000000"/>
          <w:sz w:val="23"/>
          <w:szCs w:val="23"/>
        </w:rPr>
        <w:t xml:space="preserve">. </w:t>
      </w:r>
      <w:r w:rsidR="00540C92">
        <w:rPr>
          <w:rStyle w:val="apple-style-span"/>
          <w:rFonts w:ascii="Calibri" w:hAnsi="Calibri" w:cs="Calibri"/>
          <w:color w:val="000000"/>
          <w:sz w:val="23"/>
          <w:szCs w:val="23"/>
        </w:rPr>
        <w:t xml:space="preserve">In this set of tests we used 10 dual channel PU protected power regulator modules of the design linked above to supply and interrupt power when a LU event was detected. </w:t>
      </w:r>
      <w:r w:rsidR="00CE3D6B">
        <w:rPr>
          <w:rStyle w:val="apple-style-span"/>
          <w:rFonts w:ascii="Calibri" w:hAnsi="Calibri" w:cs="Calibri"/>
          <w:color w:val="000000"/>
          <w:sz w:val="23"/>
          <w:szCs w:val="23"/>
        </w:rPr>
        <w:t>This prevented over-current and probable destruction of the devices under test.</w:t>
      </w:r>
    </w:p>
    <w:p w:rsidR="0086752D" w:rsidRDefault="0086752D">
      <w:pPr>
        <w:contextualSpacing/>
        <w:rPr>
          <w:rStyle w:val="apple-style-span"/>
          <w:rFonts w:ascii="Calibri" w:hAnsi="Calibri" w:cs="Calibri"/>
          <w:color w:val="000000"/>
          <w:sz w:val="23"/>
          <w:szCs w:val="23"/>
        </w:rPr>
      </w:pPr>
      <w:r>
        <w:rPr>
          <w:rStyle w:val="apple-style-span"/>
          <w:rFonts w:ascii="Calibri" w:hAnsi="Calibri" w:cs="Calibri"/>
          <w:color w:val="000000"/>
          <w:sz w:val="23"/>
          <w:szCs w:val="23"/>
        </w:rPr>
        <w:t xml:space="preserve">We did 2 beam runs at the BASE facility. The schematic of the boards used for this test may be found at </w:t>
      </w:r>
      <w:hyperlink r:id="rId7" w:history="1">
        <w:r w:rsidRPr="00C9075F">
          <w:rPr>
            <w:rStyle w:val="Hyperlink"/>
            <w:rFonts w:ascii="Calibri" w:hAnsi="Calibri" w:cs="Calibri"/>
            <w:sz w:val="23"/>
            <w:szCs w:val="23"/>
          </w:rPr>
          <w:t>http://rnc.lbl.gov/hft/hardware/docs/latchup/LATCHUP_2010_schematic.pdf</w:t>
        </w:r>
      </w:hyperlink>
      <w:r>
        <w:rPr>
          <w:rStyle w:val="apple-style-span"/>
          <w:rFonts w:ascii="Calibri" w:hAnsi="Calibri" w:cs="Calibri"/>
          <w:color w:val="000000"/>
          <w:sz w:val="23"/>
          <w:szCs w:val="23"/>
        </w:rPr>
        <w:t xml:space="preserve">. During these runs we </w:t>
      </w:r>
      <w:r w:rsidR="000D369A">
        <w:rPr>
          <w:rStyle w:val="apple-style-span"/>
          <w:rFonts w:ascii="Calibri" w:hAnsi="Calibri" w:cs="Calibri"/>
          <w:color w:val="000000"/>
          <w:sz w:val="23"/>
          <w:szCs w:val="23"/>
        </w:rPr>
        <w:t>counted and reset many thousands</w:t>
      </w:r>
      <w:r w:rsidR="00BE00C0">
        <w:rPr>
          <w:rStyle w:val="apple-style-span"/>
          <w:rFonts w:ascii="Calibri" w:hAnsi="Calibri" w:cs="Calibri"/>
          <w:color w:val="000000"/>
          <w:sz w:val="23"/>
          <w:szCs w:val="23"/>
        </w:rPr>
        <w:t xml:space="preserve"> (~11k)</w:t>
      </w:r>
      <w:r w:rsidR="000D369A">
        <w:rPr>
          <w:rStyle w:val="apple-style-span"/>
          <w:rFonts w:ascii="Calibri" w:hAnsi="Calibri" w:cs="Calibri"/>
          <w:color w:val="000000"/>
          <w:sz w:val="23"/>
          <w:szCs w:val="23"/>
        </w:rPr>
        <w:t xml:space="preserve"> of LU events using these regulator modules. None of the devices that were used in the testing experienced any damage from the </w:t>
      </w:r>
      <w:r w:rsidR="000D369A">
        <w:rPr>
          <w:rStyle w:val="apple-style-span"/>
          <w:rFonts w:ascii="Calibri" w:hAnsi="Calibri" w:cs="Calibri"/>
          <w:color w:val="000000"/>
          <w:sz w:val="23"/>
          <w:szCs w:val="23"/>
        </w:rPr>
        <w:lastRenderedPageBreak/>
        <w:t xml:space="preserve">induced LU events. From this </w:t>
      </w:r>
      <w:r w:rsidR="004A335F">
        <w:rPr>
          <w:rStyle w:val="apple-style-span"/>
          <w:rFonts w:ascii="Calibri" w:hAnsi="Calibri" w:cs="Calibri"/>
          <w:color w:val="000000"/>
          <w:sz w:val="23"/>
          <w:szCs w:val="23"/>
        </w:rPr>
        <w:t xml:space="preserve">we conclude that these LU </w:t>
      </w:r>
      <w:r w:rsidR="001468DF">
        <w:rPr>
          <w:rStyle w:val="apple-style-span"/>
          <w:rFonts w:ascii="Calibri" w:hAnsi="Calibri" w:cs="Calibri"/>
          <w:color w:val="000000"/>
          <w:sz w:val="23"/>
          <w:szCs w:val="23"/>
        </w:rPr>
        <w:t xml:space="preserve">regulator modules are </w:t>
      </w:r>
      <w:r w:rsidR="00235AC5">
        <w:rPr>
          <w:rStyle w:val="apple-style-span"/>
          <w:rFonts w:ascii="Calibri" w:hAnsi="Calibri" w:cs="Calibri"/>
          <w:color w:val="000000"/>
          <w:sz w:val="23"/>
          <w:szCs w:val="23"/>
        </w:rPr>
        <w:t xml:space="preserve">working reliably and as designed. Some measured LU and SEU results may be seen at </w:t>
      </w:r>
      <w:hyperlink r:id="rId8" w:history="1">
        <w:r w:rsidR="00B379C6" w:rsidRPr="00C9075F">
          <w:rPr>
            <w:rStyle w:val="Hyperlink"/>
            <w:rFonts w:ascii="Calibri" w:hAnsi="Calibri" w:cs="Calibri"/>
            <w:sz w:val="23"/>
            <w:szCs w:val="23"/>
          </w:rPr>
          <w:t>http://rnc.lbl.gov/hft/hardware/docs/latchup/latchup_for_IPHC_LBL_phone_meeting.ppt</w:t>
        </w:r>
      </w:hyperlink>
      <w:r w:rsidR="00B379C6">
        <w:rPr>
          <w:rStyle w:val="apple-style-span"/>
          <w:rFonts w:ascii="Calibri" w:hAnsi="Calibri" w:cs="Calibri"/>
          <w:color w:val="000000"/>
          <w:sz w:val="23"/>
          <w:szCs w:val="23"/>
        </w:rPr>
        <w:t xml:space="preserve">, </w:t>
      </w:r>
      <w:hyperlink r:id="rId9" w:history="1">
        <w:r w:rsidR="00B379C6" w:rsidRPr="00C9075F">
          <w:rPr>
            <w:rStyle w:val="Hyperlink"/>
            <w:rFonts w:ascii="Calibri" w:hAnsi="Calibri" w:cs="Calibri"/>
            <w:sz w:val="23"/>
            <w:szCs w:val="23"/>
          </w:rPr>
          <w:t>http://rnc.lbl.gov/hft/hardware/docs/latchup/Latchup_in_PXL_DRAFT.doc</w:t>
        </w:r>
      </w:hyperlink>
      <w:r w:rsidR="00B379C6">
        <w:rPr>
          <w:rStyle w:val="apple-style-span"/>
          <w:rFonts w:ascii="Calibri" w:hAnsi="Calibri" w:cs="Calibri"/>
          <w:color w:val="000000"/>
          <w:sz w:val="23"/>
          <w:szCs w:val="23"/>
        </w:rPr>
        <w:t xml:space="preserve">. </w:t>
      </w:r>
    </w:p>
    <w:p w:rsidR="00725D8E" w:rsidRDefault="00725D8E">
      <w:pPr>
        <w:contextualSpacing/>
        <w:rPr>
          <w:rStyle w:val="apple-style-span"/>
          <w:rFonts w:ascii="Calibri" w:hAnsi="Calibri" w:cs="Calibri"/>
          <w:color w:val="000000"/>
          <w:sz w:val="23"/>
          <w:szCs w:val="23"/>
        </w:rPr>
      </w:pPr>
    </w:p>
    <w:p w:rsidR="00725D8E" w:rsidRPr="00725D8E" w:rsidRDefault="00725D8E" w:rsidP="00725D8E">
      <w:pPr>
        <w:pStyle w:val="Heading2"/>
        <w:rPr>
          <w:rStyle w:val="apple-style-span"/>
          <w:szCs w:val="23"/>
        </w:rPr>
      </w:pPr>
      <w:r w:rsidRPr="00725D8E">
        <w:rPr>
          <w:rStyle w:val="apple-style-span"/>
          <w:szCs w:val="23"/>
        </w:rPr>
        <w:t>Mass Termination Board (MTB) changes</w:t>
      </w:r>
    </w:p>
    <w:p w:rsidR="00725D8E" w:rsidRDefault="00725D8E">
      <w:pPr>
        <w:contextualSpacing/>
        <w:rPr>
          <w:rStyle w:val="apple-style-span"/>
          <w:rFonts w:ascii="Calibri" w:hAnsi="Calibri" w:cs="Calibri"/>
          <w:color w:val="000000"/>
          <w:sz w:val="23"/>
          <w:szCs w:val="23"/>
        </w:rPr>
      </w:pPr>
    </w:p>
    <w:p w:rsidR="0090482B" w:rsidRDefault="008D0E94">
      <w:pPr>
        <w:contextualSpacing/>
      </w:pPr>
      <w:r>
        <w:t xml:space="preserve">The current prototype MTB </w:t>
      </w:r>
      <w:r w:rsidR="0090482B">
        <w:t xml:space="preserve">has been used successfully in testing of prototype sensor ladders showing that the existing functionality is mostly in place. We anticipate making a few design changes when moving to the preproduction version. The existing MTB schematic may be found here </w:t>
      </w:r>
      <w:hyperlink r:id="rId10" w:history="1">
        <w:r w:rsidR="0090482B">
          <w:rPr>
            <w:rStyle w:val="Hyperlink"/>
          </w:rPr>
          <w:t>http://rnc.lbl.gov/hft/hardware/docs/Phase1/PIXEL_RDO_MASS_TERM_V1.1.pdf</w:t>
        </w:r>
      </w:hyperlink>
      <w:r w:rsidR="0090482B">
        <w:t xml:space="preserve">. </w:t>
      </w:r>
    </w:p>
    <w:p w:rsidR="00476565" w:rsidRDefault="00476565">
      <w:pPr>
        <w:contextualSpacing/>
      </w:pPr>
      <w:r>
        <w:t>The anticipated changes include:</w:t>
      </w:r>
    </w:p>
    <w:p w:rsidR="00476565" w:rsidRDefault="00476565" w:rsidP="00BB7F82">
      <w:pPr>
        <w:pStyle w:val="ListParagraph"/>
        <w:numPr>
          <w:ilvl w:val="0"/>
          <w:numId w:val="2"/>
        </w:numPr>
      </w:pPr>
      <w:r>
        <w:t xml:space="preserve">The integration of the </w:t>
      </w:r>
      <w:r w:rsidR="005D418C">
        <w:t>L</w:t>
      </w:r>
      <w:r>
        <w:t>U protected power supplies (schematic and description shown in the first section) onto this board.</w:t>
      </w:r>
    </w:p>
    <w:p w:rsidR="00476565" w:rsidRDefault="00476565" w:rsidP="00BB7F82">
      <w:pPr>
        <w:pStyle w:val="ListParagraph"/>
        <w:numPr>
          <w:ilvl w:val="0"/>
          <w:numId w:val="2"/>
        </w:numPr>
      </w:pPr>
      <w:r>
        <w:t>The addition of an additional LVDS buffer (FIN1108) to allow for the distribution of the sensor START signals.</w:t>
      </w:r>
    </w:p>
    <w:p w:rsidR="00BB7F82" w:rsidRDefault="00BB7F82" w:rsidP="00BB7F82">
      <w:pPr>
        <w:pStyle w:val="ListParagraph"/>
        <w:numPr>
          <w:ilvl w:val="0"/>
          <w:numId w:val="2"/>
        </w:numPr>
      </w:pPr>
      <w:r>
        <w:t>The output connectors will change from SAMTEC TOLC_25x4 connectors to dual stacked VHDCI connectors.</w:t>
      </w:r>
    </w:p>
    <w:p w:rsidR="00BB7F82" w:rsidRDefault="00BB7F82" w:rsidP="00BB7F82">
      <w:pPr>
        <w:pStyle w:val="ListParagraph"/>
        <w:numPr>
          <w:ilvl w:val="0"/>
          <w:numId w:val="2"/>
        </w:numPr>
      </w:pPr>
      <w:r>
        <w:t>A change in the form factor to allow the boards to fit into the space allocated on the cart.</w:t>
      </w:r>
    </w:p>
    <w:p w:rsidR="00BB7F82" w:rsidRDefault="00BB7F82">
      <w:pPr>
        <w:contextualSpacing/>
      </w:pPr>
      <w:r>
        <w:t>The schematic for the new board should be available within 1-2 months and we can provide it when it is complete.</w:t>
      </w:r>
    </w:p>
    <w:p w:rsidR="00BB7F82" w:rsidRDefault="00BB7F82">
      <w:pPr>
        <w:contextualSpacing/>
      </w:pPr>
    </w:p>
    <w:p w:rsidR="00476565" w:rsidRDefault="00476565">
      <w:pPr>
        <w:contextualSpacing/>
      </w:pPr>
    </w:p>
    <w:sectPr w:rsidR="00476565" w:rsidSect="00292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36E"/>
    <w:multiLevelType w:val="hybridMultilevel"/>
    <w:tmpl w:val="675A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4330B"/>
    <w:multiLevelType w:val="hybridMultilevel"/>
    <w:tmpl w:val="14346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42D"/>
    <w:rsid w:val="000D369A"/>
    <w:rsid w:val="001468DF"/>
    <w:rsid w:val="001526A7"/>
    <w:rsid w:val="00235AC5"/>
    <w:rsid w:val="0029251D"/>
    <w:rsid w:val="002926D7"/>
    <w:rsid w:val="00304F3A"/>
    <w:rsid w:val="0033651D"/>
    <w:rsid w:val="00361E1C"/>
    <w:rsid w:val="00476565"/>
    <w:rsid w:val="004A087D"/>
    <w:rsid w:val="004A335F"/>
    <w:rsid w:val="0053283F"/>
    <w:rsid w:val="00540C92"/>
    <w:rsid w:val="005645D5"/>
    <w:rsid w:val="005D418C"/>
    <w:rsid w:val="005D5B82"/>
    <w:rsid w:val="00725D8E"/>
    <w:rsid w:val="0086752D"/>
    <w:rsid w:val="008D0E94"/>
    <w:rsid w:val="008D2BE2"/>
    <w:rsid w:val="008E442D"/>
    <w:rsid w:val="0090482B"/>
    <w:rsid w:val="00B379C6"/>
    <w:rsid w:val="00B60CCB"/>
    <w:rsid w:val="00BB7F82"/>
    <w:rsid w:val="00BC374D"/>
    <w:rsid w:val="00BE00C0"/>
    <w:rsid w:val="00C603E0"/>
    <w:rsid w:val="00CE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1D"/>
  </w:style>
  <w:style w:type="paragraph" w:styleId="Heading1">
    <w:name w:val="heading 1"/>
    <w:basedOn w:val="Normal"/>
    <w:next w:val="Normal"/>
    <w:link w:val="Heading1Char"/>
    <w:uiPriority w:val="9"/>
    <w:qFormat/>
    <w:rsid w:val="00336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0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DefaultParagraphFont"/>
    <w:rsid w:val="00BC374D"/>
  </w:style>
  <w:style w:type="character" w:styleId="Hyperlink">
    <w:name w:val="Hyperlink"/>
    <w:basedOn w:val="DefaultParagraphFont"/>
    <w:uiPriority w:val="99"/>
    <w:unhideWhenUsed/>
    <w:rsid w:val="00BC37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7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c.lbl.gov/hft/hardware/docs/latchup/latchup_for_IPHC_LBL_phone_meeting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c.lbl.gov/hft/hardware/docs/latchup/LATCHUP_2010_schematic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nc.lbl.gov/hft/hardware/docs/latchup/Latchup_plans_2010_(draft2)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nc.lbl.gov/hft/hardware/docs/latchup/LU_POWER_PCB.pdf" TargetMode="External"/><Relationship Id="rId10" Type="http://schemas.openxmlformats.org/officeDocument/2006/relationships/hyperlink" Target="http://rnc.lbl.gov/hft/hardware/docs/Phase1/PIXEL_RDO_MASS_TERM_V1.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c.lbl.gov/hft/hardware/docs/latchup/Latchup_in_PXL_DRAF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leog</cp:lastModifiedBy>
  <cp:revision>20</cp:revision>
  <dcterms:created xsi:type="dcterms:W3CDTF">2011-10-26T17:49:00Z</dcterms:created>
  <dcterms:modified xsi:type="dcterms:W3CDTF">2011-10-28T20:33:00Z</dcterms:modified>
</cp:coreProperties>
</file>